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26" w:rsidRPr="00B82226" w:rsidRDefault="00B82226" w:rsidP="00B82226">
      <w:pPr>
        <w:spacing w:after="0" w:line="240" w:lineRule="auto"/>
        <w:jc w:val="both"/>
        <w:rPr>
          <w:rFonts w:eastAsiaTheme="majorEastAsia" w:cstheme="minorHAnsi"/>
          <w:b/>
          <w:kern w:val="24"/>
          <w:sz w:val="32"/>
          <w:szCs w:val="32"/>
        </w:rPr>
      </w:pPr>
      <w:r w:rsidRPr="00B82226">
        <w:rPr>
          <w:rFonts w:eastAsiaTheme="majorEastAsia" w:cstheme="minorHAnsi"/>
          <w:b/>
          <w:kern w:val="24"/>
          <w:sz w:val="32"/>
          <w:szCs w:val="32"/>
        </w:rPr>
        <w:t>Statement of Boarding Principles and Practice</w:t>
      </w:r>
    </w:p>
    <w:p w:rsidR="00B82226" w:rsidRDefault="00B82226" w:rsidP="00B82226">
      <w:pPr>
        <w:spacing w:after="0" w:line="240" w:lineRule="auto"/>
        <w:jc w:val="both"/>
        <w:rPr>
          <w:rFonts w:eastAsiaTheme="majorEastAsia" w:cstheme="minorHAnsi"/>
          <w:b/>
          <w:kern w:val="24"/>
        </w:rPr>
      </w:pPr>
    </w:p>
    <w:p w:rsidR="00B82226" w:rsidRPr="00B82226" w:rsidRDefault="00B82226" w:rsidP="00B82226">
      <w:pPr>
        <w:spacing w:after="0" w:line="240" w:lineRule="auto"/>
        <w:jc w:val="both"/>
        <w:rPr>
          <w:rFonts w:eastAsiaTheme="majorEastAsia" w:cstheme="minorHAnsi"/>
          <w:kern w:val="24"/>
        </w:rPr>
      </w:pPr>
      <w:r w:rsidRPr="00B82226">
        <w:rPr>
          <w:rFonts w:eastAsiaTheme="majorEastAsia" w:cstheme="minorHAnsi"/>
          <w:kern w:val="24"/>
        </w:rPr>
        <w:t>The boarding at Badminton is underpinned by the School’s vision, values and aims:</w:t>
      </w:r>
    </w:p>
    <w:p w:rsidR="00B82226" w:rsidRDefault="00B82226" w:rsidP="00B82226">
      <w:pPr>
        <w:spacing w:after="0" w:line="240" w:lineRule="auto"/>
        <w:jc w:val="both"/>
        <w:rPr>
          <w:rFonts w:eastAsiaTheme="majorEastAsia" w:cstheme="minorHAnsi"/>
          <w:b/>
          <w:kern w:val="24"/>
        </w:rPr>
      </w:pPr>
    </w:p>
    <w:p w:rsidR="00B82226" w:rsidRPr="00F223A7" w:rsidRDefault="00B82226" w:rsidP="00B82226">
      <w:pPr>
        <w:spacing w:after="0" w:line="240" w:lineRule="auto"/>
        <w:jc w:val="both"/>
        <w:rPr>
          <w:rFonts w:eastAsiaTheme="majorEastAsia" w:cstheme="minorHAnsi"/>
          <w:b/>
          <w:kern w:val="24"/>
        </w:rPr>
      </w:pPr>
      <w:r w:rsidRPr="00F223A7">
        <w:rPr>
          <w:rFonts w:eastAsiaTheme="majorEastAsia" w:cstheme="minorHAnsi"/>
          <w:b/>
          <w:kern w:val="24"/>
        </w:rPr>
        <w:t>VISION:</w:t>
      </w:r>
    </w:p>
    <w:p w:rsidR="00B82226" w:rsidRPr="00F223A7" w:rsidRDefault="00B82226" w:rsidP="00B82226">
      <w:pPr>
        <w:spacing w:after="0" w:line="240" w:lineRule="auto"/>
        <w:jc w:val="both"/>
        <w:rPr>
          <w:rFonts w:eastAsiaTheme="majorEastAsia" w:cstheme="minorHAnsi"/>
          <w:b/>
          <w:kern w:val="24"/>
        </w:rPr>
      </w:pPr>
    </w:p>
    <w:p w:rsidR="00B82226" w:rsidRPr="00F223A7" w:rsidRDefault="00B82226" w:rsidP="00B82226">
      <w:pPr>
        <w:spacing w:after="0" w:line="240" w:lineRule="auto"/>
        <w:jc w:val="both"/>
        <w:rPr>
          <w:rFonts w:eastAsiaTheme="majorEastAsia" w:cstheme="minorHAnsi"/>
          <w:kern w:val="24"/>
        </w:rPr>
      </w:pPr>
      <w:r w:rsidRPr="00F223A7">
        <w:rPr>
          <w:rFonts w:eastAsiaTheme="majorEastAsia" w:cstheme="minorHAnsi"/>
          <w:kern w:val="24"/>
        </w:rPr>
        <w:t>“Badminton provides the best preparation for girls living and working in a global society.”</w:t>
      </w:r>
    </w:p>
    <w:p w:rsidR="00B82226" w:rsidRPr="00F223A7" w:rsidRDefault="00B82226" w:rsidP="00B82226">
      <w:pPr>
        <w:spacing w:after="0" w:line="240" w:lineRule="auto"/>
        <w:jc w:val="both"/>
        <w:rPr>
          <w:rFonts w:eastAsiaTheme="majorEastAsia" w:cstheme="minorHAnsi"/>
          <w:kern w:val="24"/>
        </w:rPr>
      </w:pPr>
    </w:p>
    <w:p w:rsidR="00B82226" w:rsidRPr="00F223A7" w:rsidRDefault="00B82226" w:rsidP="00B82226">
      <w:pPr>
        <w:spacing w:after="0" w:line="240" w:lineRule="auto"/>
        <w:jc w:val="both"/>
        <w:rPr>
          <w:rFonts w:eastAsiaTheme="majorEastAsia" w:cstheme="minorHAnsi"/>
          <w:b/>
          <w:kern w:val="24"/>
        </w:rPr>
      </w:pPr>
      <w:r w:rsidRPr="00F223A7">
        <w:rPr>
          <w:rFonts w:eastAsiaTheme="majorEastAsia" w:cstheme="minorHAnsi"/>
          <w:b/>
          <w:kern w:val="24"/>
        </w:rPr>
        <w:t>VALUES:</w:t>
      </w:r>
    </w:p>
    <w:p w:rsidR="00B82226" w:rsidRPr="00F223A7" w:rsidRDefault="00B82226" w:rsidP="00B82226">
      <w:pPr>
        <w:spacing w:after="0" w:line="240" w:lineRule="auto"/>
        <w:jc w:val="both"/>
        <w:rPr>
          <w:rFonts w:eastAsiaTheme="majorEastAsia" w:cstheme="minorHAnsi"/>
          <w:b/>
          <w:kern w:val="24"/>
        </w:rPr>
      </w:pP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Respect</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Integrity</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Tolerance</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Responsibility</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Making a contribution</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Intellectual curiosity</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Mutual support</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Challenge</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Fun</w:t>
      </w:r>
    </w:p>
    <w:p w:rsidR="00B82226" w:rsidRPr="00F223A7" w:rsidRDefault="00B82226" w:rsidP="00B82226">
      <w:pPr>
        <w:pStyle w:val="ListParagraph"/>
        <w:numPr>
          <w:ilvl w:val="0"/>
          <w:numId w:val="1"/>
        </w:numPr>
        <w:ind w:left="714" w:hanging="357"/>
        <w:jc w:val="both"/>
        <w:rPr>
          <w:rFonts w:asciiTheme="minorHAnsi" w:hAnsiTheme="minorHAnsi" w:cstheme="minorHAnsi"/>
          <w:sz w:val="22"/>
          <w:szCs w:val="22"/>
        </w:rPr>
      </w:pPr>
      <w:r w:rsidRPr="00F223A7">
        <w:rPr>
          <w:rFonts w:asciiTheme="minorHAnsi" w:eastAsiaTheme="minorEastAsia" w:hAnsiTheme="minorHAnsi" w:cstheme="minorHAnsi"/>
          <w:kern w:val="24"/>
          <w:sz w:val="22"/>
          <w:szCs w:val="22"/>
        </w:rPr>
        <w:t>Integration</w:t>
      </w:r>
    </w:p>
    <w:p w:rsidR="00B82226" w:rsidRPr="00F223A7" w:rsidRDefault="00B82226" w:rsidP="00B82226">
      <w:pPr>
        <w:pStyle w:val="ListParagraph"/>
        <w:ind w:left="714"/>
        <w:jc w:val="both"/>
        <w:rPr>
          <w:rFonts w:asciiTheme="minorHAnsi" w:hAnsiTheme="minorHAnsi" w:cstheme="minorHAnsi"/>
          <w:sz w:val="22"/>
          <w:szCs w:val="22"/>
        </w:rPr>
      </w:pPr>
    </w:p>
    <w:p w:rsidR="00B82226" w:rsidRPr="00F223A7" w:rsidRDefault="00B82226" w:rsidP="00B82226">
      <w:pPr>
        <w:spacing w:after="0" w:line="240" w:lineRule="auto"/>
        <w:jc w:val="both"/>
        <w:rPr>
          <w:rFonts w:cstheme="minorHAnsi"/>
          <w:b/>
        </w:rPr>
      </w:pPr>
      <w:r w:rsidRPr="00F223A7">
        <w:rPr>
          <w:rFonts w:cstheme="minorHAnsi"/>
          <w:b/>
        </w:rPr>
        <w:t>AIMS:</w:t>
      </w:r>
    </w:p>
    <w:p w:rsidR="00B82226" w:rsidRPr="00F223A7" w:rsidRDefault="00B82226" w:rsidP="00B82226">
      <w:pPr>
        <w:spacing w:after="0" w:line="240" w:lineRule="auto"/>
        <w:jc w:val="both"/>
        <w:rPr>
          <w:rFonts w:cstheme="minorHAnsi"/>
          <w:b/>
        </w:rPr>
      </w:pPr>
    </w:p>
    <w:p w:rsidR="00B82226" w:rsidRPr="00F223A7" w:rsidRDefault="00B82226" w:rsidP="00B82226">
      <w:pPr>
        <w:pStyle w:val="NormalWeb"/>
        <w:spacing w:before="0" w:beforeAutospacing="0" w:after="0" w:afterAutospacing="0"/>
        <w:jc w:val="both"/>
        <w:rPr>
          <w:rFonts w:asciiTheme="minorHAnsi" w:eastAsiaTheme="minorEastAsia" w:hAnsiTheme="minorHAnsi" w:cstheme="minorHAnsi"/>
          <w:b/>
          <w:bCs/>
          <w:kern w:val="24"/>
          <w:sz w:val="22"/>
          <w:szCs w:val="22"/>
        </w:rPr>
      </w:pPr>
      <w:r w:rsidRPr="00F223A7">
        <w:rPr>
          <w:rFonts w:asciiTheme="minorHAnsi" w:eastAsiaTheme="minorEastAsia" w:hAnsiTheme="minorHAnsi" w:cstheme="minorHAnsi"/>
          <w:b/>
          <w:bCs/>
          <w:kern w:val="24"/>
          <w:sz w:val="22"/>
          <w:szCs w:val="22"/>
        </w:rPr>
        <w:t>To provide an education which nurtures intellectual curiosity and which is challenging and fun, balancing academic excellence with fulfilment of individual potential in the arts, sport and extra-curricular activities.</w:t>
      </w:r>
    </w:p>
    <w:p w:rsidR="00B82226" w:rsidRPr="00F223A7" w:rsidRDefault="00B82226" w:rsidP="00B82226">
      <w:pPr>
        <w:pStyle w:val="NormalWeb"/>
        <w:spacing w:before="0" w:beforeAutospacing="0" w:after="0" w:afterAutospacing="0"/>
        <w:jc w:val="both"/>
        <w:rPr>
          <w:rFonts w:asciiTheme="minorHAnsi" w:hAnsiTheme="minorHAnsi" w:cstheme="minorHAnsi"/>
          <w:sz w:val="22"/>
          <w:szCs w:val="22"/>
        </w:rPr>
      </w:pPr>
    </w:p>
    <w:p w:rsidR="00B82226" w:rsidRPr="00F223A7" w:rsidRDefault="00B82226" w:rsidP="00B82226">
      <w:pPr>
        <w:pStyle w:val="NormalWeb"/>
        <w:spacing w:before="0" w:beforeAutospacing="0" w:after="0" w:afterAutospacing="0"/>
        <w:ind w:left="720"/>
        <w:jc w:val="both"/>
        <w:rPr>
          <w:rFonts w:asciiTheme="minorHAnsi" w:hAnsiTheme="minorHAnsi" w:cstheme="minorHAnsi"/>
          <w:sz w:val="22"/>
          <w:szCs w:val="22"/>
        </w:rPr>
      </w:pPr>
      <w:r w:rsidRPr="00F223A7">
        <w:rPr>
          <w:rFonts w:asciiTheme="minorHAnsi" w:eastAsiaTheme="minorEastAsia" w:hAnsiTheme="minorHAnsi" w:cstheme="minorHAnsi"/>
          <w:b/>
          <w:bCs/>
          <w:kern w:val="24"/>
          <w:sz w:val="22"/>
          <w:szCs w:val="22"/>
          <w:lang w:val="en-US"/>
        </w:rPr>
        <w:t>Badminton offers a holistic educational experience</w:t>
      </w:r>
      <w:r w:rsidRPr="00F223A7">
        <w:rPr>
          <w:rFonts w:asciiTheme="minorHAnsi" w:eastAsiaTheme="minorEastAsia" w:hAnsiTheme="minorHAnsi" w:cstheme="minorHAnsi"/>
          <w:kern w:val="24"/>
          <w:sz w:val="22"/>
          <w:szCs w:val="22"/>
          <w:lang w:val="en-US"/>
        </w:rPr>
        <w:t xml:space="preserve"> - academic excellence is achieved through teaching and learning in ways that are challenging and fun.  Beyond the great resources, the passion of the staff, coupled with their knowledge of each individual, allow girls to thrive academically and socially.  The emphasis is on development of skills to support independent learning and encouragement to follow a </w:t>
      </w:r>
      <w:proofErr w:type="spellStart"/>
      <w:r w:rsidRPr="00F223A7">
        <w:rPr>
          <w:rFonts w:asciiTheme="minorHAnsi" w:eastAsiaTheme="minorEastAsia" w:hAnsiTheme="minorHAnsi" w:cstheme="minorHAnsi"/>
          <w:kern w:val="24"/>
          <w:sz w:val="22"/>
          <w:szCs w:val="22"/>
          <w:lang w:val="en-US"/>
        </w:rPr>
        <w:t>personalised</w:t>
      </w:r>
      <w:proofErr w:type="spellEnd"/>
      <w:r w:rsidRPr="00F223A7">
        <w:rPr>
          <w:rFonts w:asciiTheme="minorHAnsi" w:eastAsiaTheme="minorEastAsia" w:hAnsiTheme="minorHAnsi" w:cstheme="minorHAnsi"/>
          <w:kern w:val="24"/>
          <w:sz w:val="22"/>
          <w:szCs w:val="22"/>
          <w:lang w:val="en-US"/>
        </w:rPr>
        <w:t xml:space="preserve"> </w:t>
      </w:r>
      <w:proofErr w:type="spellStart"/>
      <w:r w:rsidRPr="00F223A7">
        <w:rPr>
          <w:rFonts w:asciiTheme="minorHAnsi" w:eastAsiaTheme="minorEastAsia" w:hAnsiTheme="minorHAnsi" w:cstheme="minorHAnsi"/>
          <w:kern w:val="24"/>
          <w:sz w:val="22"/>
          <w:szCs w:val="22"/>
          <w:lang w:val="en-US"/>
        </w:rPr>
        <w:t>programme</w:t>
      </w:r>
      <w:proofErr w:type="spellEnd"/>
      <w:r w:rsidRPr="00F223A7">
        <w:rPr>
          <w:rFonts w:asciiTheme="minorHAnsi" w:eastAsiaTheme="minorEastAsia" w:hAnsiTheme="minorHAnsi" w:cstheme="minorHAnsi"/>
          <w:kern w:val="24"/>
          <w:sz w:val="22"/>
          <w:szCs w:val="22"/>
          <w:lang w:val="en-US"/>
        </w:rPr>
        <w:t>.  Sports and creative skills are integral to the curriculum, giving girls a broad outlook and skill set.</w:t>
      </w:r>
    </w:p>
    <w:p w:rsidR="00B82226" w:rsidRPr="00F223A7" w:rsidRDefault="00B82226" w:rsidP="00B82226">
      <w:pPr>
        <w:jc w:val="both"/>
        <w:rPr>
          <w:rFonts w:cstheme="minorHAnsi"/>
          <w:i/>
        </w:rPr>
      </w:pPr>
    </w:p>
    <w:p w:rsidR="00B82226" w:rsidRPr="00F223A7" w:rsidRDefault="00B82226" w:rsidP="00B82226">
      <w:pPr>
        <w:pStyle w:val="NormalWeb"/>
        <w:spacing w:before="120" w:beforeAutospacing="0" w:after="0" w:afterAutospacing="0"/>
        <w:jc w:val="both"/>
        <w:rPr>
          <w:rFonts w:asciiTheme="minorHAnsi" w:eastAsiaTheme="minorEastAsia" w:hAnsiTheme="minorHAnsi" w:cstheme="minorHAnsi"/>
          <w:b/>
          <w:bCs/>
          <w:kern w:val="24"/>
          <w:sz w:val="22"/>
          <w:szCs w:val="22"/>
        </w:rPr>
      </w:pPr>
      <w:r w:rsidRPr="00F223A7">
        <w:rPr>
          <w:rFonts w:asciiTheme="minorHAnsi" w:eastAsiaTheme="minorEastAsia" w:hAnsiTheme="minorHAnsi" w:cstheme="minorHAnsi"/>
          <w:b/>
          <w:bCs/>
          <w:kern w:val="24"/>
          <w:sz w:val="22"/>
          <w:szCs w:val="22"/>
        </w:rPr>
        <w:t xml:space="preserve">To provide pastoral care which teaches respect and tolerance for the whole community and requires each girl to take responsibility for </w:t>
      </w:r>
      <w:proofErr w:type="gramStart"/>
      <w:r w:rsidRPr="00F223A7">
        <w:rPr>
          <w:rFonts w:asciiTheme="minorHAnsi" w:eastAsiaTheme="minorEastAsia" w:hAnsiTheme="minorHAnsi" w:cstheme="minorHAnsi"/>
          <w:b/>
          <w:bCs/>
          <w:kern w:val="24"/>
          <w:sz w:val="22"/>
          <w:szCs w:val="22"/>
        </w:rPr>
        <w:t>herself</w:t>
      </w:r>
      <w:proofErr w:type="gramEnd"/>
      <w:r w:rsidRPr="00F223A7">
        <w:rPr>
          <w:rFonts w:asciiTheme="minorHAnsi" w:eastAsiaTheme="minorEastAsia" w:hAnsiTheme="minorHAnsi" w:cstheme="minorHAnsi"/>
          <w:b/>
          <w:bCs/>
          <w:kern w:val="24"/>
          <w:sz w:val="22"/>
          <w:szCs w:val="22"/>
        </w:rPr>
        <w:t xml:space="preserve"> and others.  </w:t>
      </w:r>
      <w:proofErr w:type="gramStart"/>
      <w:r w:rsidRPr="00F223A7">
        <w:rPr>
          <w:rFonts w:asciiTheme="minorHAnsi" w:eastAsiaTheme="minorEastAsia" w:hAnsiTheme="minorHAnsi" w:cstheme="minorHAnsi"/>
          <w:b/>
          <w:bCs/>
          <w:kern w:val="24"/>
          <w:sz w:val="22"/>
          <w:szCs w:val="22"/>
        </w:rPr>
        <w:t>To create opportunities for every girl to make a contribution to the well-being of the school and genuine mutual support.</w:t>
      </w:r>
      <w:proofErr w:type="gramEnd"/>
    </w:p>
    <w:p w:rsidR="00B82226" w:rsidRPr="00F223A7" w:rsidRDefault="00B82226" w:rsidP="00B82226">
      <w:pPr>
        <w:pStyle w:val="NormalWeb"/>
        <w:spacing w:before="120" w:beforeAutospacing="0" w:after="0" w:afterAutospacing="0"/>
        <w:jc w:val="both"/>
        <w:rPr>
          <w:rFonts w:asciiTheme="minorHAnsi" w:hAnsiTheme="minorHAnsi" w:cstheme="minorHAnsi"/>
          <w:sz w:val="22"/>
          <w:szCs w:val="22"/>
        </w:rPr>
      </w:pPr>
    </w:p>
    <w:p w:rsidR="00B82226" w:rsidRPr="00F223A7" w:rsidRDefault="00B82226" w:rsidP="00B82226">
      <w:pPr>
        <w:pStyle w:val="NormalWeb"/>
        <w:spacing w:before="0" w:beforeAutospacing="0" w:after="0" w:afterAutospacing="0"/>
        <w:ind w:left="720"/>
        <w:jc w:val="both"/>
        <w:rPr>
          <w:rFonts w:asciiTheme="minorHAnsi" w:eastAsiaTheme="minorEastAsia" w:hAnsiTheme="minorHAnsi" w:cstheme="minorHAnsi"/>
          <w:kern w:val="24"/>
          <w:sz w:val="22"/>
          <w:szCs w:val="22"/>
          <w:lang w:val="en-US"/>
        </w:rPr>
      </w:pPr>
      <w:r w:rsidRPr="00F223A7">
        <w:rPr>
          <w:rFonts w:asciiTheme="minorHAnsi" w:eastAsiaTheme="minorEastAsia" w:hAnsiTheme="minorHAnsi" w:cstheme="minorHAnsi"/>
          <w:b/>
          <w:bCs/>
          <w:kern w:val="24"/>
          <w:sz w:val="22"/>
          <w:szCs w:val="22"/>
          <w:lang w:val="en-US"/>
        </w:rPr>
        <w:t>Badminton has a strong community</w:t>
      </w:r>
      <w:r w:rsidRPr="00F223A7">
        <w:rPr>
          <w:rFonts w:asciiTheme="minorHAnsi" w:eastAsiaTheme="minorEastAsia" w:hAnsiTheme="minorHAnsi" w:cstheme="minorHAnsi"/>
          <w:kern w:val="24"/>
          <w:sz w:val="22"/>
          <w:szCs w:val="22"/>
          <w:lang w:val="en-US"/>
        </w:rPr>
        <w:t xml:space="preserve"> – the size of the School coupled with emphasis on excellent pastoral care creates a supportive environment where each girl has the confidence to develop into the person that she wants to be.  There is no scope for anonymity and the respectful relationships ensure not only that the girls are mutually supportive, but also that staff and girls work collaboratively to tackle issues.  The combination of small form groups  and boarding in a progression of age group areas coupled with the mixed age competitive Houses allows strong friendship within and across year groups.</w:t>
      </w:r>
    </w:p>
    <w:p w:rsidR="00B82226" w:rsidRPr="00F223A7" w:rsidRDefault="00B82226" w:rsidP="00B82226">
      <w:pPr>
        <w:pStyle w:val="NormalWeb"/>
        <w:spacing w:before="0" w:beforeAutospacing="0" w:after="0" w:afterAutospacing="0"/>
        <w:ind w:left="720"/>
        <w:jc w:val="both"/>
        <w:rPr>
          <w:rFonts w:asciiTheme="minorHAnsi" w:eastAsiaTheme="minorEastAsia" w:hAnsiTheme="minorHAnsi" w:cstheme="minorHAnsi"/>
          <w:kern w:val="24"/>
          <w:sz w:val="22"/>
          <w:szCs w:val="22"/>
          <w:lang w:val="en-US"/>
        </w:rPr>
      </w:pPr>
    </w:p>
    <w:p w:rsidR="00B82226" w:rsidRPr="00F223A7" w:rsidRDefault="00B82226" w:rsidP="00B82226">
      <w:pPr>
        <w:pStyle w:val="NormalWeb"/>
        <w:spacing w:before="0" w:beforeAutospacing="0" w:after="0" w:afterAutospacing="0"/>
        <w:jc w:val="both"/>
        <w:rPr>
          <w:rFonts w:asciiTheme="minorHAnsi" w:eastAsiaTheme="minorEastAsia" w:hAnsiTheme="minorHAnsi" w:cstheme="minorHAnsi"/>
          <w:kern w:val="24"/>
          <w:sz w:val="22"/>
          <w:szCs w:val="22"/>
          <w:lang w:val="en-US"/>
        </w:rPr>
      </w:pPr>
      <w:r w:rsidRPr="00F223A7">
        <w:rPr>
          <w:rFonts w:asciiTheme="minorHAnsi" w:eastAsiaTheme="minorEastAsia" w:hAnsiTheme="minorHAnsi" w:cstheme="minorHAnsi"/>
          <w:b/>
          <w:bCs/>
          <w:kern w:val="24"/>
          <w:sz w:val="22"/>
          <w:szCs w:val="22"/>
          <w:lang w:val="en-US"/>
        </w:rPr>
        <w:t>The international mindset of the school aims to create an awareness of the needs and concerns of society at local, national and global levels</w:t>
      </w:r>
      <w:r w:rsidRPr="00F223A7">
        <w:rPr>
          <w:rFonts w:asciiTheme="minorHAnsi" w:eastAsiaTheme="minorEastAsia" w:hAnsiTheme="minorHAnsi" w:cstheme="minorHAnsi"/>
          <w:kern w:val="24"/>
          <w:sz w:val="22"/>
          <w:szCs w:val="22"/>
          <w:lang w:val="en-US"/>
        </w:rPr>
        <w:t>.</w:t>
      </w:r>
    </w:p>
    <w:p w:rsidR="00B82226" w:rsidRPr="00F223A7" w:rsidRDefault="00B82226" w:rsidP="00B82226">
      <w:pPr>
        <w:pStyle w:val="NormalWeb"/>
        <w:spacing w:before="0" w:beforeAutospacing="0" w:after="0" w:afterAutospacing="0"/>
        <w:jc w:val="both"/>
        <w:rPr>
          <w:rFonts w:asciiTheme="minorHAnsi" w:hAnsiTheme="minorHAnsi" w:cstheme="minorHAnsi"/>
          <w:sz w:val="22"/>
          <w:szCs w:val="22"/>
        </w:rPr>
      </w:pPr>
    </w:p>
    <w:p w:rsidR="00B82226" w:rsidRPr="00F223A7" w:rsidRDefault="00B82226" w:rsidP="00B82226">
      <w:pPr>
        <w:pStyle w:val="NormalWeb"/>
        <w:spacing w:before="0" w:beforeAutospacing="0" w:after="0" w:afterAutospacing="0"/>
        <w:ind w:left="720"/>
        <w:jc w:val="both"/>
        <w:rPr>
          <w:rFonts w:asciiTheme="minorHAnsi" w:hAnsiTheme="minorHAnsi" w:cstheme="minorHAnsi"/>
          <w:sz w:val="22"/>
          <w:szCs w:val="22"/>
        </w:rPr>
      </w:pPr>
      <w:r w:rsidRPr="00F223A7">
        <w:rPr>
          <w:rFonts w:asciiTheme="minorHAnsi" w:eastAsiaTheme="minorEastAsia" w:hAnsiTheme="minorHAnsi" w:cstheme="minorHAnsi"/>
          <w:b/>
          <w:bCs/>
          <w:kern w:val="24"/>
          <w:sz w:val="22"/>
          <w:szCs w:val="22"/>
        </w:rPr>
        <w:lastRenderedPageBreak/>
        <w:t>Badminton looks outwards</w:t>
      </w:r>
      <w:r w:rsidRPr="00F223A7">
        <w:rPr>
          <w:rFonts w:asciiTheme="minorHAnsi" w:eastAsiaTheme="minorEastAsia" w:hAnsiTheme="minorHAnsi" w:cstheme="minorHAnsi"/>
          <w:kern w:val="24"/>
          <w:sz w:val="22"/>
          <w:szCs w:val="22"/>
        </w:rPr>
        <w:t xml:space="preserve"> – community service, educational outreach and charitable work, for charities in this country and abroad, </w:t>
      </w:r>
      <w:proofErr w:type="gramStart"/>
      <w:r w:rsidRPr="00F223A7">
        <w:rPr>
          <w:rFonts w:asciiTheme="minorHAnsi" w:eastAsiaTheme="minorEastAsia" w:hAnsiTheme="minorHAnsi" w:cstheme="minorHAnsi"/>
          <w:kern w:val="24"/>
          <w:sz w:val="22"/>
          <w:szCs w:val="22"/>
        </w:rPr>
        <w:t>have</w:t>
      </w:r>
      <w:proofErr w:type="gramEnd"/>
      <w:r w:rsidRPr="00F223A7">
        <w:rPr>
          <w:rFonts w:asciiTheme="minorHAnsi" w:eastAsiaTheme="minorEastAsia" w:hAnsiTheme="minorHAnsi" w:cstheme="minorHAnsi"/>
          <w:kern w:val="24"/>
          <w:sz w:val="22"/>
          <w:szCs w:val="22"/>
        </w:rPr>
        <w:t xml:space="preserve"> always been a commitment and ensure that Badminton plays a role in its local community.  Opportunities to contribute give the girls a sense of responsibility and awareness of others.  There has also always been an international outlook, with a long history of exchanges with schools in other countries, as well as boarders from around the world.  This gives an appreciation of diversity and starts to develop a global awareness. </w:t>
      </w:r>
    </w:p>
    <w:p w:rsidR="00B82226" w:rsidRPr="00F223A7" w:rsidRDefault="00B82226" w:rsidP="00B82226">
      <w:pPr>
        <w:pStyle w:val="NormalWeb"/>
        <w:spacing w:before="0" w:beforeAutospacing="0" w:after="0" w:afterAutospacing="0"/>
        <w:ind w:left="720"/>
        <w:jc w:val="both"/>
        <w:rPr>
          <w:rFonts w:asciiTheme="minorHAnsi" w:hAnsiTheme="minorHAnsi" w:cstheme="minorHAnsi"/>
          <w:sz w:val="22"/>
          <w:szCs w:val="22"/>
        </w:rPr>
      </w:pPr>
    </w:p>
    <w:p w:rsidR="00B82226" w:rsidRPr="00F223A7" w:rsidRDefault="00B82226" w:rsidP="00B82226">
      <w:pPr>
        <w:pStyle w:val="NormalWeb"/>
        <w:spacing w:before="0" w:beforeAutospacing="0" w:after="0" w:afterAutospacing="0"/>
        <w:jc w:val="both"/>
        <w:rPr>
          <w:rFonts w:asciiTheme="minorHAnsi" w:eastAsiaTheme="minorEastAsia" w:hAnsiTheme="minorHAnsi" w:cstheme="minorHAnsi"/>
          <w:b/>
          <w:bCs/>
          <w:kern w:val="24"/>
          <w:sz w:val="22"/>
          <w:szCs w:val="22"/>
          <w:lang w:val="en-US"/>
        </w:rPr>
      </w:pPr>
      <w:proofErr w:type="spellStart"/>
      <w:r w:rsidRPr="00F223A7">
        <w:rPr>
          <w:rFonts w:asciiTheme="minorHAnsi" w:eastAsiaTheme="minorEastAsia" w:hAnsiTheme="minorHAnsi" w:cstheme="minorHAnsi"/>
          <w:b/>
          <w:bCs/>
          <w:kern w:val="24"/>
          <w:sz w:val="22"/>
          <w:szCs w:val="22"/>
          <w:lang w:val="en-US"/>
        </w:rPr>
        <w:t>Badmintonians</w:t>
      </w:r>
      <w:proofErr w:type="spellEnd"/>
      <w:r w:rsidRPr="00F223A7">
        <w:rPr>
          <w:rFonts w:asciiTheme="minorHAnsi" w:eastAsiaTheme="minorEastAsia" w:hAnsiTheme="minorHAnsi" w:cstheme="minorHAnsi"/>
          <w:b/>
          <w:bCs/>
          <w:kern w:val="24"/>
          <w:sz w:val="22"/>
          <w:szCs w:val="22"/>
          <w:lang w:val="en-US"/>
        </w:rPr>
        <w:t xml:space="preserve"> leave the School as curious, confident and courteous individuals who will thrive in a competitive, global society.</w:t>
      </w:r>
    </w:p>
    <w:p w:rsidR="00B82226" w:rsidRPr="00F223A7" w:rsidRDefault="00B82226" w:rsidP="00B82226">
      <w:pPr>
        <w:pStyle w:val="NormalWeb"/>
        <w:spacing w:before="0" w:beforeAutospacing="0" w:after="0" w:afterAutospacing="0"/>
        <w:jc w:val="both"/>
        <w:rPr>
          <w:rFonts w:asciiTheme="minorHAnsi" w:hAnsiTheme="minorHAnsi" w:cstheme="minorHAnsi"/>
          <w:sz w:val="22"/>
          <w:szCs w:val="22"/>
        </w:rPr>
      </w:pPr>
    </w:p>
    <w:p w:rsidR="00B82226" w:rsidRPr="00F223A7" w:rsidRDefault="00B82226" w:rsidP="00B82226">
      <w:pPr>
        <w:pStyle w:val="NormalWeb"/>
        <w:spacing w:before="0" w:beforeAutospacing="0" w:after="0" w:afterAutospacing="0"/>
        <w:ind w:left="720"/>
        <w:jc w:val="both"/>
        <w:rPr>
          <w:rFonts w:asciiTheme="minorHAnsi" w:eastAsiaTheme="minorEastAsia" w:hAnsiTheme="minorHAnsi" w:cstheme="minorHAnsi"/>
          <w:kern w:val="24"/>
          <w:sz w:val="22"/>
          <w:szCs w:val="22"/>
          <w:lang w:val="en-US"/>
        </w:rPr>
      </w:pPr>
      <w:r w:rsidRPr="00F223A7">
        <w:rPr>
          <w:rFonts w:asciiTheme="minorHAnsi" w:eastAsiaTheme="minorEastAsia" w:hAnsiTheme="minorHAnsi" w:cstheme="minorHAnsi"/>
          <w:b/>
          <w:bCs/>
          <w:kern w:val="24"/>
          <w:sz w:val="22"/>
          <w:szCs w:val="22"/>
          <w:lang w:val="en-US"/>
        </w:rPr>
        <w:t xml:space="preserve">Badminton creates </w:t>
      </w:r>
      <w:proofErr w:type="spellStart"/>
      <w:r w:rsidRPr="00F223A7">
        <w:rPr>
          <w:rFonts w:asciiTheme="minorHAnsi" w:eastAsiaTheme="minorEastAsia" w:hAnsiTheme="minorHAnsi" w:cstheme="minorHAnsi"/>
          <w:b/>
          <w:bCs/>
          <w:kern w:val="24"/>
          <w:sz w:val="22"/>
          <w:szCs w:val="22"/>
          <w:lang w:val="en-US"/>
        </w:rPr>
        <w:t>Badmintonians</w:t>
      </w:r>
      <w:proofErr w:type="spellEnd"/>
      <w:r w:rsidRPr="00F223A7">
        <w:rPr>
          <w:rFonts w:asciiTheme="minorHAnsi" w:eastAsiaTheme="minorEastAsia" w:hAnsiTheme="minorHAnsi" w:cstheme="minorHAnsi"/>
          <w:kern w:val="24"/>
          <w:sz w:val="22"/>
          <w:szCs w:val="22"/>
          <w:lang w:val="en-US"/>
        </w:rPr>
        <w:t xml:space="preserve"> – who are curious, confident and courteous, but are otherwise all distinctively individual.  They are well-equipped to face a competitive and rapidly changing world, to thrive in a global society and to make a difference in their chosen field. They are also extremely proud of their School and their continuing role in its community.</w:t>
      </w:r>
    </w:p>
    <w:p w:rsidR="00B82226" w:rsidRPr="00F223A7" w:rsidRDefault="00B82226" w:rsidP="00B82226">
      <w:pPr>
        <w:pStyle w:val="NormalWeb"/>
        <w:spacing w:before="0" w:beforeAutospacing="0" w:after="0" w:afterAutospacing="0"/>
        <w:ind w:left="720"/>
        <w:jc w:val="both"/>
        <w:rPr>
          <w:rFonts w:asciiTheme="minorHAnsi" w:hAnsiTheme="minorHAnsi" w:cstheme="minorHAnsi"/>
          <w:sz w:val="22"/>
          <w:szCs w:val="22"/>
        </w:rPr>
      </w:pPr>
    </w:p>
    <w:p w:rsidR="00B82226" w:rsidRPr="00F223A7" w:rsidRDefault="00B82226" w:rsidP="00B82226">
      <w:pPr>
        <w:pStyle w:val="NormalWeb"/>
        <w:spacing w:before="144" w:beforeAutospacing="0" w:after="0" w:afterAutospacing="0"/>
        <w:jc w:val="both"/>
        <w:rPr>
          <w:rFonts w:asciiTheme="minorHAnsi" w:hAnsiTheme="minorHAnsi" w:cstheme="minorHAnsi"/>
          <w:sz w:val="22"/>
          <w:szCs w:val="22"/>
        </w:rPr>
      </w:pPr>
      <w:r w:rsidRPr="00F223A7">
        <w:rPr>
          <w:rFonts w:asciiTheme="minorHAnsi" w:eastAsiaTheme="minorEastAsia" w:hAnsiTheme="minorHAnsi" w:cstheme="minorHAnsi"/>
          <w:b/>
          <w:bCs/>
          <w:kern w:val="24"/>
          <w:sz w:val="22"/>
          <w:szCs w:val="22"/>
          <w:lang w:val="en-US"/>
        </w:rPr>
        <w:t>Badminton respects the past and looks to the future, ensuring good stewardship of the Badminton name, the campus and the School’s world-class reputation.</w:t>
      </w:r>
    </w:p>
    <w:p w:rsidR="00B82226" w:rsidRPr="00F223A7" w:rsidRDefault="00B82226" w:rsidP="00B82226">
      <w:pPr>
        <w:pStyle w:val="NormalWeb"/>
        <w:spacing w:before="144" w:beforeAutospacing="0" w:after="0" w:afterAutospacing="0"/>
        <w:ind w:left="720"/>
        <w:jc w:val="both"/>
        <w:rPr>
          <w:rFonts w:asciiTheme="minorHAnsi" w:eastAsiaTheme="minorEastAsia" w:hAnsiTheme="minorHAnsi" w:cstheme="minorHAnsi"/>
          <w:kern w:val="24"/>
          <w:sz w:val="22"/>
          <w:szCs w:val="22"/>
        </w:rPr>
      </w:pPr>
      <w:r w:rsidRPr="00F223A7">
        <w:rPr>
          <w:rFonts w:asciiTheme="minorHAnsi" w:eastAsiaTheme="minorEastAsia" w:hAnsiTheme="minorHAnsi" w:cstheme="minorHAnsi"/>
          <w:b/>
          <w:bCs/>
          <w:kern w:val="24"/>
          <w:sz w:val="22"/>
          <w:szCs w:val="22"/>
        </w:rPr>
        <w:t>Badminton respects the past and looks to the future</w:t>
      </w:r>
      <w:r w:rsidRPr="00F223A7">
        <w:rPr>
          <w:rFonts w:asciiTheme="minorHAnsi" w:eastAsiaTheme="minorEastAsia" w:hAnsiTheme="minorHAnsi" w:cstheme="minorHAnsi"/>
          <w:kern w:val="24"/>
          <w:sz w:val="22"/>
          <w:szCs w:val="22"/>
        </w:rPr>
        <w:t xml:space="preserve"> – with a long history, Badminton is keen to remain a leading girls’ boarding school.  By aiming to access the best academic opportunities, excellent pastoral support and up-to-date facilities, Badminton’s stewardship of its name and beautiful campus, with its historic buildings and green spaces, is ensured.</w:t>
      </w:r>
      <w:r w:rsidRPr="00F223A7">
        <w:rPr>
          <w:rFonts w:asciiTheme="minorHAnsi" w:eastAsiaTheme="minorEastAsia" w:hAnsiTheme="minorHAnsi" w:cstheme="minorHAnsi"/>
          <w:b/>
          <w:bCs/>
          <w:kern w:val="24"/>
          <w:sz w:val="22"/>
          <w:szCs w:val="22"/>
        </w:rPr>
        <w:t xml:space="preserve"> </w:t>
      </w:r>
    </w:p>
    <w:p w:rsidR="00B82226" w:rsidRPr="00B82226" w:rsidRDefault="00B82226" w:rsidP="00B82226">
      <w:pPr>
        <w:jc w:val="both"/>
        <w:rPr>
          <w:rFonts w:cstheme="minorHAnsi"/>
        </w:rPr>
      </w:pPr>
    </w:p>
    <w:p w:rsidR="00B82226" w:rsidRPr="00B82226" w:rsidRDefault="00B82226">
      <w:r w:rsidRPr="00B82226">
        <w:t>In terms of boarding this means that:</w:t>
      </w:r>
    </w:p>
    <w:p w:rsidR="00B82226" w:rsidRPr="00B82226" w:rsidRDefault="00B82226" w:rsidP="00B82226">
      <w:pPr>
        <w:pStyle w:val="ListParagraph"/>
        <w:numPr>
          <w:ilvl w:val="0"/>
          <w:numId w:val="2"/>
        </w:numPr>
        <w:rPr>
          <w:rFonts w:asciiTheme="minorHAnsi" w:hAnsiTheme="minorHAnsi"/>
          <w:sz w:val="22"/>
          <w:szCs w:val="22"/>
        </w:rPr>
      </w:pPr>
      <w:r w:rsidRPr="00B82226">
        <w:rPr>
          <w:rFonts w:asciiTheme="minorHAnsi" w:hAnsiTheme="minorHAnsi"/>
          <w:sz w:val="22"/>
          <w:szCs w:val="22"/>
        </w:rPr>
        <w:t xml:space="preserve">the </w:t>
      </w:r>
      <w:r w:rsidRPr="00B82226">
        <w:rPr>
          <w:rFonts w:asciiTheme="minorHAnsi" w:eastAsiaTheme="minorEastAsia" w:hAnsiTheme="minorHAnsi" w:cstheme="minorHAnsi"/>
          <w:bCs/>
          <w:kern w:val="24"/>
          <w:sz w:val="22"/>
          <w:szCs w:val="22"/>
          <w:lang w:val="en-US"/>
        </w:rPr>
        <w:t>holistic educational experience</w:t>
      </w:r>
      <w:r w:rsidRPr="00B82226">
        <w:rPr>
          <w:rFonts w:asciiTheme="minorHAnsi" w:hAnsiTheme="minorHAnsi" w:cstheme="minorHAnsi"/>
          <w:bCs/>
          <w:kern w:val="24"/>
          <w:sz w:val="22"/>
          <w:szCs w:val="22"/>
          <w:lang w:val="en-US"/>
        </w:rPr>
        <w:t xml:space="preserve"> continues beyond the academic day and into the </w:t>
      </w:r>
      <w:r>
        <w:rPr>
          <w:rFonts w:asciiTheme="minorHAnsi" w:hAnsiTheme="minorHAnsi" w:cstheme="minorHAnsi"/>
          <w:bCs/>
          <w:kern w:val="24"/>
          <w:sz w:val="22"/>
          <w:szCs w:val="22"/>
          <w:lang w:val="en-US"/>
        </w:rPr>
        <w:t xml:space="preserve">activities and </w:t>
      </w:r>
      <w:r w:rsidRPr="00B82226">
        <w:rPr>
          <w:rFonts w:asciiTheme="minorHAnsi" w:hAnsiTheme="minorHAnsi" w:cstheme="minorHAnsi"/>
          <w:bCs/>
          <w:kern w:val="24"/>
          <w:sz w:val="22"/>
          <w:szCs w:val="22"/>
          <w:lang w:val="en-US"/>
        </w:rPr>
        <w:t xml:space="preserve">lifestyle of all boarders; </w:t>
      </w:r>
    </w:p>
    <w:p w:rsidR="00550B82" w:rsidRPr="00B82226" w:rsidRDefault="00B82226" w:rsidP="00B82226">
      <w:pPr>
        <w:pStyle w:val="ListParagraph"/>
        <w:numPr>
          <w:ilvl w:val="0"/>
          <w:numId w:val="2"/>
        </w:numPr>
        <w:rPr>
          <w:rFonts w:asciiTheme="minorHAnsi" w:hAnsiTheme="minorHAnsi"/>
          <w:sz w:val="22"/>
          <w:szCs w:val="22"/>
        </w:rPr>
      </w:pPr>
      <w:r w:rsidRPr="00B82226">
        <w:rPr>
          <w:rFonts w:asciiTheme="minorHAnsi" w:hAnsiTheme="minorHAnsi" w:cstheme="minorHAnsi"/>
          <w:bCs/>
          <w:kern w:val="24"/>
          <w:sz w:val="22"/>
          <w:szCs w:val="22"/>
        </w:rPr>
        <w:t>t</w:t>
      </w:r>
      <w:r w:rsidRPr="00B82226">
        <w:rPr>
          <w:rFonts w:asciiTheme="minorHAnsi" w:hAnsiTheme="minorHAnsi" w:cstheme="minorHAnsi"/>
          <w:bCs/>
          <w:kern w:val="24"/>
          <w:sz w:val="22"/>
          <w:szCs w:val="22"/>
          <w:lang w:val="en-US"/>
        </w:rPr>
        <w:t>he boarding team work to facilitate opportunities for individuals to pursue their interests and to support their activities and studies, both in and out of school;</w:t>
      </w:r>
    </w:p>
    <w:p w:rsidR="00B82226" w:rsidRPr="00B82226" w:rsidRDefault="00B82226" w:rsidP="00B82226">
      <w:pPr>
        <w:pStyle w:val="ListParagraph"/>
        <w:numPr>
          <w:ilvl w:val="0"/>
          <w:numId w:val="2"/>
        </w:numPr>
        <w:rPr>
          <w:rFonts w:asciiTheme="minorHAnsi" w:hAnsiTheme="minorHAnsi"/>
          <w:sz w:val="22"/>
          <w:szCs w:val="22"/>
        </w:rPr>
      </w:pPr>
      <w:r w:rsidRPr="00B82226">
        <w:rPr>
          <w:rFonts w:asciiTheme="minorHAnsi" w:hAnsiTheme="minorHAnsi"/>
          <w:sz w:val="22"/>
          <w:szCs w:val="22"/>
        </w:rPr>
        <w:t>every girl has an opportunity to work collaboratively and to contribute views through House meetings and various committees, as well as through the one to one interactions with House staff;</w:t>
      </w:r>
    </w:p>
    <w:p w:rsidR="00B82226" w:rsidRPr="00B82226" w:rsidRDefault="00B82226" w:rsidP="00B82226">
      <w:pPr>
        <w:pStyle w:val="ListParagraph"/>
        <w:numPr>
          <w:ilvl w:val="0"/>
          <w:numId w:val="2"/>
        </w:numPr>
        <w:rPr>
          <w:rFonts w:asciiTheme="minorHAnsi" w:hAnsiTheme="minorHAnsi"/>
          <w:sz w:val="22"/>
          <w:szCs w:val="22"/>
        </w:rPr>
      </w:pPr>
      <w:proofErr w:type="gramStart"/>
      <w:r w:rsidRPr="00B82226">
        <w:rPr>
          <w:rFonts w:asciiTheme="minorHAnsi" w:hAnsiTheme="minorHAnsi"/>
          <w:sz w:val="22"/>
          <w:szCs w:val="22"/>
        </w:rPr>
        <w:t>visiting</w:t>
      </w:r>
      <w:proofErr w:type="gramEnd"/>
      <w:r w:rsidRPr="00B82226">
        <w:rPr>
          <w:rFonts w:asciiTheme="minorHAnsi" w:hAnsiTheme="minorHAnsi"/>
          <w:sz w:val="22"/>
          <w:szCs w:val="22"/>
        </w:rPr>
        <w:t xml:space="preserve"> exchange students regularly living in our boarding community and </w:t>
      </w:r>
      <w:r>
        <w:rPr>
          <w:rFonts w:asciiTheme="minorHAnsi" w:hAnsiTheme="minorHAnsi"/>
          <w:sz w:val="22"/>
          <w:szCs w:val="22"/>
        </w:rPr>
        <w:t xml:space="preserve">this coupled with </w:t>
      </w:r>
      <w:bookmarkStart w:id="0" w:name="_GoBack"/>
      <w:bookmarkEnd w:id="0"/>
      <w:r w:rsidRPr="00B82226">
        <w:rPr>
          <w:rFonts w:asciiTheme="minorHAnsi" w:hAnsiTheme="minorHAnsi"/>
          <w:sz w:val="22"/>
          <w:szCs w:val="22"/>
        </w:rPr>
        <w:t>contribution to charitable activities or outreach ensure boarders remain in touch with the wider community and the world</w:t>
      </w:r>
      <w:r>
        <w:rPr>
          <w:rFonts w:asciiTheme="minorHAnsi" w:hAnsiTheme="minorHAnsi"/>
          <w:sz w:val="22"/>
          <w:szCs w:val="22"/>
        </w:rPr>
        <w:t>.</w:t>
      </w:r>
    </w:p>
    <w:p w:rsidR="00B82226" w:rsidRPr="00B82226" w:rsidRDefault="00B82226" w:rsidP="00B82226">
      <w:pPr>
        <w:pStyle w:val="ListParagraph"/>
        <w:ind w:left="772"/>
        <w:rPr>
          <w:rFonts w:asciiTheme="minorHAnsi" w:hAnsiTheme="minorHAnsi"/>
          <w:sz w:val="22"/>
          <w:szCs w:val="22"/>
        </w:rPr>
      </w:pPr>
    </w:p>
    <w:sectPr w:rsidR="00B82226" w:rsidRPr="00B822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22C5"/>
    <w:multiLevelType w:val="hybridMultilevel"/>
    <w:tmpl w:val="2E167E4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
    <w:nsid w:val="6D7E480E"/>
    <w:multiLevelType w:val="hybridMultilevel"/>
    <w:tmpl w:val="F7621CF4"/>
    <w:lvl w:ilvl="0" w:tplc="2A901FCC">
      <w:start w:val="1"/>
      <w:numFmt w:val="bullet"/>
      <w:lvlText w:val="•"/>
      <w:lvlJc w:val="left"/>
      <w:pPr>
        <w:tabs>
          <w:tab w:val="num" w:pos="720"/>
        </w:tabs>
        <w:ind w:left="720" w:hanging="360"/>
      </w:pPr>
      <w:rPr>
        <w:rFonts w:ascii="Arial" w:hAnsi="Arial" w:hint="default"/>
      </w:rPr>
    </w:lvl>
    <w:lvl w:ilvl="1" w:tplc="19CE73FA" w:tentative="1">
      <w:start w:val="1"/>
      <w:numFmt w:val="bullet"/>
      <w:lvlText w:val="•"/>
      <w:lvlJc w:val="left"/>
      <w:pPr>
        <w:tabs>
          <w:tab w:val="num" w:pos="1440"/>
        </w:tabs>
        <w:ind w:left="1440" w:hanging="360"/>
      </w:pPr>
      <w:rPr>
        <w:rFonts w:ascii="Arial" w:hAnsi="Arial" w:hint="default"/>
      </w:rPr>
    </w:lvl>
    <w:lvl w:ilvl="2" w:tplc="B05EB88E" w:tentative="1">
      <w:start w:val="1"/>
      <w:numFmt w:val="bullet"/>
      <w:lvlText w:val="•"/>
      <w:lvlJc w:val="left"/>
      <w:pPr>
        <w:tabs>
          <w:tab w:val="num" w:pos="2160"/>
        </w:tabs>
        <w:ind w:left="2160" w:hanging="360"/>
      </w:pPr>
      <w:rPr>
        <w:rFonts w:ascii="Arial" w:hAnsi="Arial" w:hint="default"/>
      </w:rPr>
    </w:lvl>
    <w:lvl w:ilvl="3" w:tplc="CBE22142" w:tentative="1">
      <w:start w:val="1"/>
      <w:numFmt w:val="bullet"/>
      <w:lvlText w:val="•"/>
      <w:lvlJc w:val="left"/>
      <w:pPr>
        <w:tabs>
          <w:tab w:val="num" w:pos="2880"/>
        </w:tabs>
        <w:ind w:left="2880" w:hanging="360"/>
      </w:pPr>
      <w:rPr>
        <w:rFonts w:ascii="Arial" w:hAnsi="Arial" w:hint="default"/>
      </w:rPr>
    </w:lvl>
    <w:lvl w:ilvl="4" w:tplc="52701438" w:tentative="1">
      <w:start w:val="1"/>
      <w:numFmt w:val="bullet"/>
      <w:lvlText w:val="•"/>
      <w:lvlJc w:val="left"/>
      <w:pPr>
        <w:tabs>
          <w:tab w:val="num" w:pos="3600"/>
        </w:tabs>
        <w:ind w:left="3600" w:hanging="360"/>
      </w:pPr>
      <w:rPr>
        <w:rFonts w:ascii="Arial" w:hAnsi="Arial" w:hint="default"/>
      </w:rPr>
    </w:lvl>
    <w:lvl w:ilvl="5" w:tplc="2F46D4B4" w:tentative="1">
      <w:start w:val="1"/>
      <w:numFmt w:val="bullet"/>
      <w:lvlText w:val="•"/>
      <w:lvlJc w:val="left"/>
      <w:pPr>
        <w:tabs>
          <w:tab w:val="num" w:pos="4320"/>
        </w:tabs>
        <w:ind w:left="4320" w:hanging="360"/>
      </w:pPr>
      <w:rPr>
        <w:rFonts w:ascii="Arial" w:hAnsi="Arial" w:hint="default"/>
      </w:rPr>
    </w:lvl>
    <w:lvl w:ilvl="6" w:tplc="8B70E1D0" w:tentative="1">
      <w:start w:val="1"/>
      <w:numFmt w:val="bullet"/>
      <w:lvlText w:val="•"/>
      <w:lvlJc w:val="left"/>
      <w:pPr>
        <w:tabs>
          <w:tab w:val="num" w:pos="5040"/>
        </w:tabs>
        <w:ind w:left="5040" w:hanging="360"/>
      </w:pPr>
      <w:rPr>
        <w:rFonts w:ascii="Arial" w:hAnsi="Arial" w:hint="default"/>
      </w:rPr>
    </w:lvl>
    <w:lvl w:ilvl="7" w:tplc="9822ED0A" w:tentative="1">
      <w:start w:val="1"/>
      <w:numFmt w:val="bullet"/>
      <w:lvlText w:val="•"/>
      <w:lvlJc w:val="left"/>
      <w:pPr>
        <w:tabs>
          <w:tab w:val="num" w:pos="5760"/>
        </w:tabs>
        <w:ind w:left="5760" w:hanging="360"/>
      </w:pPr>
      <w:rPr>
        <w:rFonts w:ascii="Arial" w:hAnsi="Arial" w:hint="default"/>
      </w:rPr>
    </w:lvl>
    <w:lvl w:ilvl="8" w:tplc="1DC45AF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26"/>
    <w:rsid w:val="00550B82"/>
    <w:rsid w:val="00B822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22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22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22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22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86B5D7135E64A8BC7AFDBD55F7CD9" ma:contentTypeVersion="13" ma:contentTypeDescription="Create a new document." ma:contentTypeScope="" ma:versionID="080010540b9370673c9c2eb1f9b8ef73">
  <xsd:schema xmlns:xsd="http://www.w3.org/2001/XMLSchema" xmlns:xs="http://www.w3.org/2001/XMLSchema" xmlns:p="http://schemas.microsoft.com/office/2006/metadata/properties" xmlns:ns2="f4651f2f-adf2-4c25-97ae-57e5ab596710" xmlns:ns3="8ca0ed68-213c-4dcf-a161-33501cb5f60e" targetNamespace="http://schemas.microsoft.com/office/2006/metadata/properties" ma:root="true" ma:fieldsID="d21e22de534f9be5675dd02a05f14aae" ns2:_="" ns3:_="">
    <xsd:import namespace="f4651f2f-adf2-4c25-97ae-57e5ab596710"/>
    <xsd:import namespace="8ca0ed68-213c-4dcf-a161-33501cb5f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51f2f-adf2-4c25-97ae-57e5ab596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0ed68-213c-4dcf-a161-33501cb5f6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63849-EFCA-4D6A-B4A5-325959812C8D}"/>
</file>

<file path=customXml/itemProps2.xml><?xml version="1.0" encoding="utf-8"?>
<ds:datastoreItem xmlns:ds="http://schemas.openxmlformats.org/officeDocument/2006/customXml" ds:itemID="{0C4E4354-F6D4-4BD4-B307-DFD72B800272}"/>
</file>

<file path=customXml/itemProps3.xml><?xml version="1.0" encoding="utf-8"?>
<ds:datastoreItem xmlns:ds="http://schemas.openxmlformats.org/officeDocument/2006/customXml" ds:itemID="{83576071-8F12-4CCA-87F2-84609AF0946A}"/>
</file>

<file path=docProps/app.xml><?xml version="1.0" encoding="utf-8"?>
<Properties xmlns="http://schemas.openxmlformats.org/officeDocument/2006/extended-properties" xmlns:vt="http://schemas.openxmlformats.org/officeDocument/2006/docPropsVTypes">
  <Template>A5542E78</Template>
  <TotalTime>10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2014-08-05T12:11:00Z</dcterms:created>
  <dcterms:modified xsi:type="dcterms:W3CDTF">2014-08-05T12:21:00Z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0x01010092786B5D7135E64A8BC7AFDBD55F7CD9</vt:lpwstr>
  </property>
  <property fmtid="{D5CDD505-2E9C-101B-9397-08002B2CF9AE}" pid="3" name="Order">
    <vt:r8>1292600</vt:r8>
  </property>
</Properties>
</file>